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object w:dxaOrig="951" w:dyaOrig="1336">
          <v:rect xmlns:o="urn:schemas-microsoft-com:office:office" xmlns:v="urn:schemas-microsoft-com:vml" id="rectole0000000000" style="width:47.550000pt;height:66.8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ДУМА УВАТСКОГО СЕЛЬСКОГО ПОСЕЛЕНИЯ</w:t>
      </w: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УВАТСКОГО МУНИЦИПАЛЬНОГО РАЙОНА ТЮМЕНСКОЙ ОБЛАСТИ</w:t>
      </w: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</w:pP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РЕШЕНИЕ</w:t>
      </w:r>
    </w:p>
    <w:p>
      <w:pPr>
        <w:keepNext w:val="true"/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keepNext w:val="true"/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ДДММГГ.                           с. Уват                                  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ПРОЕКТ</w:t>
      </w: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keepNext w:val="true"/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внесении изменений в решение Думы Уватского сельского поселения 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от 05.10.2021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41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Об утверждении положения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муниципальном контроле в сфере благоустройства</w:t>
      </w:r>
      <w:r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  <w:t xml:space="preserve">»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В соответствии с Федеральным законом от 06.10.2003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131-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Федеральным законом от 31.07.2020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руководствуясь Уставом Уватского сельского поселения Уватского муниципального района Тюменской области Дума Уватского сельского поселения РЕШИЛА: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Внести в приложение к решению Думы Уватского сельского поселения от 05.10.2021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41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Об утверждении положения о муниципальном контроле в сфере благоустройства</w:t>
      </w:r>
      <w:r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  <w:t xml:space="preserve">»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изменение, изложив приложение к решению в редакции согласно приложению к настоящему решению. </w:t>
      </w:r>
    </w:p>
    <w:p>
      <w:pPr>
        <w:keepNext w:val="true"/>
        <w:tabs>
          <w:tab w:val="left" w:pos="142" w:leader="none"/>
        </w:tabs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Обнародовать настоящее решение на информационных стендах в местах, установленных администрацией Уватского сельского поселения, и разместить на странице Уватского сельского поселения официального сайта администрации Уватского муниципального района в сети Интернет.</w:t>
      </w:r>
    </w:p>
    <w:p>
      <w:pPr>
        <w:keepNext w:val="true"/>
        <w:suppressAutoHyphens w:val="true"/>
        <w:spacing w:before="0" w:after="0" w:line="240"/>
        <w:ind w:right="0" w:left="0" w:firstLine="567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6"/>
          <w:shd w:fill="FFFFFF" w:val="clear"/>
        </w:rPr>
      </w:pPr>
    </w:p>
    <w:p>
      <w:pPr>
        <w:keepNext w:val="true"/>
        <w:tabs>
          <w:tab w:val="left" w:pos="142" w:leader="none"/>
        </w:tabs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Глава сельского поселения                                           В.А. Елесин</w:t>
      </w:r>
      <w:r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  <w:t xml:space="preserve">Приложение</w:t>
      </w: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  <w:t xml:space="preserve">к решению Думы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Уватского </w:t>
      </w: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сельского поселения</w:t>
      </w:r>
    </w:p>
    <w:p>
      <w:pPr>
        <w:suppressAutoHyphens w:val="true"/>
        <w:spacing w:before="0" w:after="0" w:line="240"/>
        <w:ind w:right="0" w:left="0" w:firstLine="709"/>
        <w:jc w:val="right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  <w:t xml:space="preserve">от ДДММГГ.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4"/>
          <w:shd w:fill="FFFFFF" w:val="clear"/>
        </w:rPr>
        <w:t xml:space="preserve">№</w:t>
      </w:r>
      <w:r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  <w:t xml:space="preserve"> 00</w:t>
      </w: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A"/>
          <w:spacing w:val="0"/>
          <w:position w:val="0"/>
          <w:sz w:val="24"/>
          <w:shd w:fill="FFFFFF" w:val="clear"/>
        </w:rPr>
      </w:pPr>
    </w:p>
    <w:p>
      <w:pPr>
        <w:tabs>
          <w:tab w:val="left" w:pos="516" w:leader="none"/>
        </w:tabs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ПОЛОЖЕНИЕ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о </w:t>
      </w:r>
      <w:r>
        <w:rPr>
          <w:rFonts w:ascii="Arial" w:hAnsi="Arial" w:cs="Arial" w:eastAsia="Arial"/>
          <w:b/>
          <w:color w:val="000000"/>
          <w:spacing w:val="0"/>
          <w:position w:val="0"/>
          <w:sz w:val="26"/>
          <w:shd w:fill="FFFFFF" w:val="clear"/>
        </w:rPr>
        <w:t xml:space="preserve">муниципальном контроле в сфере благоустройства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I. </w:t>
      </w: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Общие положения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Настоящее Положение (далее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–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Положение) в соответствии с Федеральным законом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государственном контроле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Федеральным законом от 06.10.2003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131-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Федеральным законом от 24.11.1995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181-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социальной защите инвалидов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у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станавливает порядок организации и осуществлени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я муниципального контроля в сфере благоустройства</w:t>
      </w:r>
      <w:r>
        <w:rPr>
          <w:rFonts w:ascii="Arial" w:hAnsi="Arial" w:cs="Arial" w:eastAsia="Arial"/>
          <w:i/>
          <w:color w:val="000000"/>
          <w:spacing w:val="0"/>
          <w:position w:val="0"/>
          <w:sz w:val="26"/>
          <w:shd w:fill="FFFFFF" w:val="clear"/>
          <w:vertAlign w:val="superscript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(далее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–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муниципальный контроль).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Предметом муниципального контроля являетс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я соблюдение правил благоустройства на территории Уватского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3.</w:t>
      </w: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Уполномоченным органом, осуществляющим муниципальный контроль, является администрация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Уватского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сельского поселения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  <w:vertAlign w:val="superscript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(далее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–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Администрация).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Должностными лицами, уполномоченными на осуществление муниципального контроля являются: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Глава сельского поселения;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Главный специалист администрации (по общим вопросам).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5. 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Должностным лицом, уполномоченным на принятие решений о проведении контрольных мероприятий является Глава сельского поселения.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6. 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Объектами муниципального контроля (далее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–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объект контроля) являются: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результаты деятельности граждан и организаций, в том числе работы, к которым предъявляются обязательные требования;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3)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7. 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Учет объектов контроля осуществляется Администрацией в соответствии с Федеральным законом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также общедоступной информации.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II. </w:t>
      </w: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Управление рисками причинения вреда (ущерба) охраняемым законом ценностям при осуществлении муниципального контроля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8. 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Система оценки и управления рисками при осуществлении муниципального контроля не применяется.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III. </w:t>
      </w:r>
      <w:r>
        <w:rPr>
          <w:rFonts w:ascii="Arial" w:hAnsi="Arial" w:cs="Arial" w:eastAsia="Arial"/>
          <w:b/>
          <w:color w:val="00000A"/>
          <w:spacing w:val="0"/>
          <w:position w:val="0"/>
          <w:sz w:val="26"/>
          <w:shd w:fill="FFFFFF" w:val="clear"/>
        </w:rPr>
        <w:t xml:space="preserve">Профилактика рисков причинения вреда (ущерба) охраняемым законом ценностям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9. 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При осуществлении муниципального контроля</w:t>
      </w:r>
      <w:r>
        <w:rPr>
          <w:rFonts w:ascii="Arial" w:hAnsi="Arial" w:cs="Arial" w:eastAsia="Arial"/>
          <w:i/>
          <w:color w:val="C9211E"/>
          <w:spacing w:val="0"/>
          <w:position w:val="0"/>
          <w:sz w:val="26"/>
          <w:shd w:fill="FFFFFF" w:val="clear"/>
          <w:vertAlign w:val="superscript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Администрацией проводятся следующие виды профилактических мероприятий: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информирование;</w:t>
      </w:r>
    </w:p>
    <w:p>
      <w:pPr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консультирование;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b/>
          <w:color w:val="000000"/>
          <w:spacing w:val="0"/>
          <w:position w:val="0"/>
          <w:sz w:val="26"/>
          <w:shd w:fill="FFFF00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3)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объявление предостережения.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10. 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10.1. 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Информирование осуществляется посредством размещения соответствующих сведений на странице сельского поселения официального сайта Уватского муниципального района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сети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Интернет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разделе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Муниципальный контроль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Консультирование осуществляется по правилам, установленным статьей 50 Федерального закона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 учетом правил, установленных настоящим Положением.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видео-конференц-связи, на личном приеме либо в ходе проведения профилактического мероприятия, контрольного мероприятия) при их устном обращении.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Должностное лицо Администрации осуществляет консультирование (в письменной и устной формах) по следующим вопросам: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перечень и содержание обязательных требований, оценка соблюдения которых осуществляется в рамках муниципального контроля;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содержание правового статуса (права, обязанности, ответственность) участников отношений муниципального контроля;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3)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характеристика мер профилактики рисков причинения вреда (ущерба) охраняемым законом ценностям;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4)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5)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разъяснение порядка обжалования решений Администрации, действий (бездействия) ее должностных лиц в сфере муниципального контроля;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6)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иные вопросы, касающиеся муниципального контроля.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11.3. 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Время консультирования одного контролируемого лица и его представителя в устной форме не может превышать 15 минут.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 итогам устного консультирования информация в письменной форме контролируемым лицам и их представителям не предоставляется.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11.5. 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Порядок и сроки консультирования в письменной форме определяются в соответствии с правилами, установленными Федеральным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законом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от 02.05.2006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59-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порядке рассмотрения обращений граждан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11.6. 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При поступлении в Администрацию более 5 однотипных обращений консультирование контролируемых лиц и их представителей может осуществляться посредством размещения на странице сельского поселения официального сайта Уватского муниципального района в сети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Интернет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разделе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Муниципальный контроль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письменного разъяснения, подписанного Главой сельского поселения.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12. 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Объявление предостережения осуществляется по правилам, установленным статьей 49 Федерального закона от 31.07.2020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248-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».</w:t>
      </w:r>
    </w:p>
    <w:p>
      <w:pPr>
        <w:keepNext w:val="true"/>
        <w:tabs>
          <w:tab w:val="left" w:pos="142" w:leader="none"/>
        </w:tabs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12.1. 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После получения предостережения о недопустимости нарушения обязательных требований (далее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–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Предостережение) контролируемое лицо вправе подать в Администрацию возражение в отношении указанного Предостережения (далее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–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Возражение) посредством почтового отправления в письменной форме на бумажном носителе либо посредством электронного сообщения в форме электронного документа, подписанного в соответствии с частью 6 статьи 21  Федерального закона от 31.07.2020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248-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на адрес электронной почты, указанный в Предостережении (при наличии) или на адрес электронной почты Администрации, указанный на странице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Уватского сельского поселения официального сайта администрации Уватского муниципального района в сети Интернет.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12.2. 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Поступившие в Администрацию Возражения подлежат регистрации  в Журнале регистраций обращений граждан.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.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При поступлении Возражения в рабочие дни в пределах графика работы Администрации регистрация Возражения осуществляется в день его поступления, в выходные или праздничные дни, а также вне графика работы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–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 первый рабочий день, следующий за днем его поступления.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12.3. 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Возражения подлежат рассмотрению в течение 20 рабочих дней со дня их регистрации.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12.4. 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Результат рассмотрения Возражения направляется контролируемому лицу способом, аналогичным способу поступления Возражения.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IV.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Осуществление муниципального контроля</w:t>
      </w:r>
    </w:p>
    <w:p>
      <w:pPr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13. 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Муниципальный контроль осуществляется без проведения плановых контрольных мероприятий.</w:t>
      </w:r>
    </w:p>
    <w:p>
      <w:pPr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13.1. 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Внеплановые контрольные мероприятия могут проводиться только после согласования с органами прокуратуры.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13.2. 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13.3. 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Контрольными мероприятиями осуществляемыми при взаимодействии с контролируемым лицом являются: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инспекционный визит;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2)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документарная проверка;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3)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выездная проверка.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13.4. 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Контрольными мероприятиями осуществляемыми без взаимодействия с контролируемым лицом являются: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наблюдение за соблюдением обязательных требований (мониторинг безопасности);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выездное обследование.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Порядок и основания проведения контрольных мероприятий, определяются Федеральным законом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auto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».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14.1. 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Перечень индикаторов риска нарушения обязательных требований установлен в приложении к настоящему Положению.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15. 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ходе инспекционного визита могут совершаться следующие контрольные действия: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1)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осмотр;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2)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опрос;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3)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получение письменных объяснений;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4)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инструментальное обследование;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5)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16. 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ходе документарной проверки могут совершаться следующие контрольные действия: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получение письменных объяснений;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истребование документов.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17. 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ходе выездной проверки могут совершаться следующие контрольные действия: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осмотр;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опрос;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3)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получение письменных объяснений;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4)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истребование документов,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5)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инструментальное обследование.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17.1. 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Срок проведения выездной проверки не может превышать 10 рабочих дней.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17.2. 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пункт 6 части 1 статьи 57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Федерального закона 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»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и которая для микропредприятия не может продолжаться более 40 часов.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18. 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В ходе выездного обследования могут совершаться следующие контрольные действия: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b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осмотр;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b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инструментальное обследование (с применением видеозаписи).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19. 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от 31.07.2020 </w:t>
      </w:r>
      <w:r>
        <w:rPr>
          <w:rFonts w:ascii="Segoe UI Symbol" w:hAnsi="Segoe UI Symbol" w:cs="Segoe UI Symbol" w:eastAsia="Segoe UI Symbol"/>
          <w:color w:val="00000A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проводятся внеплановые контрольные мероприятия, предусмотренные пунктами 13.3 и 13.4 настоящего Положения, а также контрольные действия в их составе, предусмотренные пунктами 15-17, 18 настоящего Положения.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20. 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При проведении инспекционного визита, выездной проверки,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ебований могут использоваться фотосъемка, аудио- и видеозапись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20.1. 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20.2. 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При принятии решения о применении в рамках осуществления контрольного мероприятия фотосъемки, аудио- и видеозаписи контролируемое лицо уведомляется об этом в устной форме.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20.3. 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Фотографии, аудио- и видеозапись,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20.4. 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Фотографии, аудио- и видеозаписи, используемые для фиксации доказательств нарушения обязательных требований, прикладываются к акту контрольного мероприятия с указанием названия, типа и марки оборудования, с помощью которого производилась фиксация.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1)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временной нетрудоспособности (временной нетрудоспособности близких родственников);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нахождения в отпуске, служебной командировке в ином населенном пункте, а также за пределами Российской Федерации;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3)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применения к гражданину мер административного или уголовного наказания, которое делает его явку невозможной;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4)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5)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при наличии иных обстоятельств,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22. 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В случае необходимости для определения фактических значений, показателей, действий (событий), имеющих значение для проведения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Российской Федерации, обязательные к использованию контролируемым лицом, а также иные средства доступа к информации.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V.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Результаты контрольного мероприятия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23. 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Результаты контрольного мероприятия оформляются в порядке, предусмотренном главой 16 Федерального закона от 31.07.2020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».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color w:val="C9211E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VI.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Обжалование решений контрольных органов, действий (бездействия) их должностных лиц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Досудебное обжалование решений Администрации, действий (бездействия) ее должностных лиц осуществляется в соответствии с главой 9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Федерального закона от 31.07.2020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FFFFFF" w:val="clear"/>
        </w:rPr>
        <w:t xml:space="preserve">№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248-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ФЗ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О государственном контроле (надзоре) и муниципальном контроле в Российской Федерации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»,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а также с учетом особенностей, установленных настоящим Положением.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25. 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Жалоба на решение Администрации, действия (бездействие) ее должностных лиц рассматривается Главой сельского поселения.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26. 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Судебное обжалование решений Администрации, действий (бездействия) ее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27. 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Жалоба подлежит рассмотрению в течение 20 рабочих дней со дня ее регистрации.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27.1. 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Указанный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28. 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Жалоба, содержащая сведения и документы, составляющие государственную или иную охраняемую законом тайну, подается контролируемым лицом на имя Главы сельского поселения в Администрацию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28.1. 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регистрации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 в Журнале регистрации обращений граждан.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28.2. 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FFFFFF" w:val="clear"/>
        </w:rPr>
        <w:t xml:space="preserve">Контролируемому лицу выдается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 под личную подпись расписка о приеме жалобы.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28.3. 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Жалоба рассматривается в срок, установленный пунктами 27, 27.1 настоящего Положения.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28.4. 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28.5. 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  <w:t xml:space="preserve">Получение результата рассмотрения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  <w:r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</w:p>
    <w:p>
      <w:pPr>
        <w:spacing w:before="0" w:after="0" w:line="240"/>
        <w:ind w:right="0" w:left="0" w:firstLine="567"/>
        <w:jc w:val="right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Приложение</w:t>
      </w:r>
    </w:p>
    <w:p>
      <w:pPr>
        <w:spacing w:before="0" w:after="0" w:line="240"/>
        <w:ind w:right="0" w:left="0" w:firstLine="567"/>
        <w:jc w:val="right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к положению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 муниципальном</w:t>
      </w:r>
    </w:p>
    <w:p>
      <w:pPr>
        <w:spacing w:before="0" w:after="0" w:line="240"/>
        <w:ind w:right="0" w:left="0" w:firstLine="567"/>
        <w:jc w:val="right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контроле в сфере благоустройства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</w:pPr>
    </w:p>
    <w:p>
      <w:pPr>
        <w:spacing w:before="0" w:after="0" w:line="240"/>
        <w:ind w:right="0" w:left="0" w:firstLine="567"/>
        <w:jc w:val="right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0" w:line="240"/>
        <w:ind w:right="0" w:left="0" w:firstLine="709"/>
        <w:jc w:val="right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Перечень                                                                                                индикаторов риска нарушения обязательных требований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1. 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Проведение массовых мероприятий на территории населенного пункта.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2. </w:t>
      </w: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Проведение работ, влекущих нарушение благоустройства.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Arial" w:hAnsi="Arial" w:cs="Arial" w:eastAsia="Arial"/>
          <w:color w:val="00000A"/>
          <w:spacing w:val="0"/>
          <w:position w:val="0"/>
          <w:sz w:val="26"/>
          <w:shd w:fill="FFFFFF" w:val="clear"/>
        </w:rPr>
      </w:pPr>
      <w:r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</w:rPr>
        <w:t xml:space="preserve">3. 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Факт несоответствия сведений, содержащихся в документах, находящихся в распоряжении Администрации, сведениям, поступившим от органов государственной власти, органов местного самоуправления, из средств массовой информации.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Arial" w:hAnsi="Arial" w:cs="Arial" w:eastAsia="Arial"/>
          <w:color w:val="00000A"/>
          <w:spacing w:val="0"/>
          <w:position w:val="0"/>
          <w:sz w:val="26"/>
          <w:shd w:fill="auto" w:val="clear"/>
          <w:vertAlign w:val="superscript"/>
        </w:rPr>
      </w:pPr>
    </w:p>
    <w:p>
      <w:pPr>
        <w:tabs>
          <w:tab w:val="left" w:pos="516" w:leader="none"/>
        </w:tabs>
        <w:suppressAutoHyphens w:val="true"/>
        <w:spacing w:before="0" w:after="0" w:line="240"/>
        <w:ind w:right="0" w:left="0" w:firstLine="0"/>
        <w:jc w:val="center"/>
        <w:rPr>
          <w:rFonts w:ascii="Liberation Serif" w:hAnsi="Liberation Serif" w:cs="Liberation Serif" w:eastAsia="Liberation Serif"/>
          <w:color w:val="00000A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